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Realization After the Guide: The Trap of Words and Perception</w:t>
      </w:r>
    </w:p>
    <w:p>
      <w:pPr>
        <w:pStyle w:val="Heading4"/>
        <w:bidi w:val="0"/>
        <w:jc w:val="start"/>
        <w:rPr/>
      </w:pPr>
      <w:r>
        <w:rPr>
          <w:rStyle w:val="Strong"/>
          <w:b/>
          <w:bCs/>
        </w:rPr>
        <w:t>1. The Aftermath of Writing the Guide</w:t>
      </w:r>
    </w:p>
    <w:p>
      <w:pPr>
        <w:pStyle w:val="BodyText"/>
        <w:bidi w:val="0"/>
        <w:jc w:val="start"/>
        <w:rPr/>
      </w:pPr>
      <w:r>
        <w:rPr/>
        <w:t xml:space="preserve">When I finished writing the previous guide and began testing its ideas, something unexpected happened. I </w:t>
      </w:r>
      <w:r>
        <w:rPr>
          <w:rStyle w:val="Emphasis"/>
        </w:rPr>
        <w:t>truly</w:t>
      </w:r>
      <w:r>
        <w:rPr/>
        <w:t xml:space="preserve"> absorbed everything I had written—not just as abstract concepts, but as a vivid, almost tangible reality. The words I’d used to describe my world, my thoughts, and my existence suddenly crystallized into a vision before me. And that vision was unsettling.</w:t>
      </w:r>
    </w:p>
    <w:p>
      <w:pPr>
        <w:pStyle w:val="BodyText"/>
        <w:bidi w:val="0"/>
        <w:jc w:val="start"/>
        <w:rPr/>
      </w:pPr>
      <w:r>
        <w:rPr/>
        <w:t>It was as if I had constructed a world—</w:t>
      </w:r>
      <w:r>
        <w:rPr>
          <w:rStyle w:val="Emphasis"/>
        </w:rPr>
        <w:t>my</w:t>
      </w:r>
      <w:r>
        <w:rPr/>
        <w:t xml:space="preserve"> world—out of those words, and in that world, everything was meaningless, bleak, and suffocating. The weight of this realization hit hard. I found myself trapped in this mental landscape, struggling to look away or disengage, because it felt </w:t>
      </w:r>
      <w:r>
        <w:rPr>
          <w:rStyle w:val="Emphasis"/>
        </w:rPr>
        <w:t>real</w:t>
      </w:r>
      <w:r>
        <w:rPr/>
        <w:t>. It felt like the truth of my existence.</w:t>
      </w:r>
    </w:p>
    <w:p>
      <w:pPr>
        <w:pStyle w:val="Heading4"/>
        <w:bidi w:val="0"/>
        <w:jc w:val="start"/>
        <w:rPr/>
      </w:pPr>
      <w:r>
        <w:rPr>
          <w:rStyle w:val="Strong"/>
          <w:b/>
          <w:bCs/>
        </w:rPr>
        <w:t>2. The Emotional Toll</w:t>
      </w:r>
    </w:p>
    <w:p>
      <w:pPr>
        <w:pStyle w:val="BodyText"/>
        <w:bidi w:val="0"/>
        <w:jc w:val="start"/>
        <w:rPr/>
      </w:pPr>
      <w:r>
        <w:rPr/>
        <w:t>This wasn’t just an intellectual exercise anymore. The despair I’d articulated in the guide now felt like my actual reality, and it was difficult to shake. I couldn’t easily distract myself or dismiss it, because the words had taken on a life of their own. They had become the lens through which I saw everything—and that lens distorted everything into something dark and hollow.</w:t>
      </w:r>
    </w:p>
    <w:p>
      <w:pPr>
        <w:pStyle w:val="BodyText"/>
        <w:bidi w:val="0"/>
        <w:jc w:val="start"/>
        <w:rPr/>
      </w:pPr>
      <w:r>
        <w:rPr/>
        <w:t>I even felt a strange kind of self-pity, though it wasn’t productive. It was more like being stuck in a feedback loop: the more I focused on the bleakness of the world I’d described, the more real and inescapable it became.</w:t>
      </w:r>
    </w:p>
    <w:p>
      <w:pPr>
        <w:pStyle w:val="Heading4"/>
        <w:bidi w:val="0"/>
        <w:jc w:val="start"/>
        <w:rPr/>
      </w:pPr>
      <w:r>
        <w:rPr>
          <w:rStyle w:val="Strong"/>
          <w:b/>
          <w:bCs/>
        </w:rPr>
        <w:t>3. The Core Mistake: Confusing Words with Reality</w:t>
      </w:r>
    </w:p>
    <w:p>
      <w:pPr>
        <w:pStyle w:val="BodyText"/>
        <w:bidi w:val="0"/>
        <w:jc w:val="start"/>
        <w:rPr/>
      </w:pPr>
      <w:r>
        <w:rPr/>
        <w:t>Then I recognized the error—a classic one, in fact. Here’s what happened:</w:t>
      </w:r>
    </w:p>
    <w:p>
      <w:pPr>
        <w:pStyle w:val="BodyText"/>
        <w:numPr>
          <w:ilvl w:val="0"/>
          <w:numId w:val="1"/>
        </w:numPr>
        <w:tabs>
          <w:tab w:val="clear" w:pos="709"/>
          <w:tab w:val="left" w:pos="709" w:leader="none"/>
        </w:tabs>
        <w:bidi w:val="0"/>
        <w:ind w:hanging="283" w:start="709"/>
        <w:jc w:val="start"/>
        <w:rPr/>
      </w:pPr>
      <w:r>
        <w:rPr>
          <w:rStyle w:val="Strong"/>
        </w:rPr>
        <w:t>Step 1: Observing Reality</w:t>
      </w:r>
      <w:r>
        <w:rPr/>
        <w:br/>
        <w:t>I started by looking at real things: my thoughts, my surroundings, the way my mind processed experiences. I described them using words, trying to capture what I saw as accurately as possible.</w:t>
      </w:r>
    </w:p>
    <w:p>
      <w:pPr>
        <w:pStyle w:val="BodyText"/>
        <w:numPr>
          <w:ilvl w:val="0"/>
          <w:numId w:val="1"/>
        </w:numPr>
        <w:tabs>
          <w:tab w:val="clear" w:pos="709"/>
          <w:tab w:val="left" w:pos="709" w:leader="none"/>
        </w:tabs>
        <w:bidi w:val="0"/>
        <w:ind w:hanging="283" w:start="709"/>
        <w:jc w:val="start"/>
        <w:rPr/>
      </w:pPr>
      <w:r>
        <w:rPr>
          <w:rStyle w:val="Strong"/>
        </w:rPr>
        <w:t>Step 2: The Shift to Words Themselves</w:t>
      </w:r>
      <w:r>
        <w:rPr/>
        <w:br/>
        <w:t xml:space="preserve">But at some point, I stopped looking at the </w:t>
      </w:r>
      <w:r>
        <w:rPr>
          <w:rStyle w:val="Emphasis"/>
        </w:rPr>
        <w:t>actual</w:t>
      </w:r>
      <w:r>
        <w:rPr/>
        <w:t xml:space="preserve"> things those words were pointing to. Instead, I began staring at the words </w:t>
      </w:r>
      <w:r>
        <w:rPr>
          <w:rStyle w:val="Emphasis"/>
        </w:rPr>
        <w:t>themselves</w:t>
      </w:r>
      <w:r>
        <w:rPr/>
        <w:t xml:space="preserve">—at their definitions, their connotations, the mental images they conjured. I treated them as if they </w:t>
      </w:r>
      <w:r>
        <w:rPr>
          <w:rStyle w:val="Emphasis"/>
        </w:rPr>
        <w:t>were</w:t>
      </w:r>
      <w:r>
        <w:rPr/>
        <w:t xml:space="preserve"> reality, rather than mere symbols </w:t>
      </w:r>
      <w:r>
        <w:rPr>
          <w:rStyle w:val="Emphasis"/>
        </w:rPr>
        <w:t>representing</w:t>
      </w:r>
      <w:r>
        <w:rPr/>
        <w:t xml:space="preserve"> reality.</w:t>
      </w:r>
    </w:p>
    <w:p>
      <w:pPr>
        <w:pStyle w:val="BodyText"/>
        <w:numPr>
          <w:ilvl w:val="0"/>
          <w:numId w:val="1"/>
        </w:numPr>
        <w:tabs>
          <w:tab w:val="clear" w:pos="709"/>
          <w:tab w:val="left" w:pos="709" w:leader="none"/>
        </w:tabs>
        <w:bidi w:val="0"/>
        <w:ind w:hanging="283" w:start="709"/>
        <w:jc w:val="start"/>
        <w:rPr/>
      </w:pPr>
      <w:r>
        <w:rPr>
          <w:rStyle w:val="Strong"/>
        </w:rPr>
        <w:t>Step 3: The Distortion</w:t>
      </w:r>
      <w:r>
        <w:rPr/>
        <w:br/>
        <w:t xml:space="preserve">The problem? The world I imagined based on those words was </w:t>
      </w:r>
      <w:r>
        <w:rPr>
          <w:rStyle w:val="Emphasis"/>
        </w:rPr>
        <w:t>not</w:t>
      </w:r>
      <w:r>
        <w:rPr/>
        <w:t xml:space="preserve"> the same as the world I had originally observed. The words had become a filter, warping my perception. I was no longer seeing reality—I was seeing a </w:t>
      </w:r>
      <w:r>
        <w:rPr>
          <w:rStyle w:val="Emphasis"/>
        </w:rPr>
        <w:t>version</w:t>
      </w:r>
      <w:r>
        <w:rPr/>
        <w:t xml:space="preserve"> of reality, constructed from language, and that version was far darker than the original.</w:t>
      </w:r>
    </w:p>
    <w:p>
      <w:pPr>
        <w:pStyle w:val="Heading4"/>
        <w:bidi w:val="0"/>
        <w:jc w:val="start"/>
        <w:rPr/>
      </w:pPr>
      <w:r>
        <w:rPr>
          <w:rStyle w:val="Strong"/>
          <w:b/>
          <w:bCs/>
        </w:rPr>
        <w:t>4. The Fix: Words Are Not the World</w:t>
      </w:r>
    </w:p>
    <w:p>
      <w:pPr>
        <w:pStyle w:val="BodyText"/>
        <w:bidi w:val="0"/>
        <w:jc w:val="start"/>
        <w:rPr/>
      </w:pPr>
      <w:r>
        <w:rPr/>
        <w:t>The solution, once I saw it, was simple (though not easy to remember in practice):</w:t>
      </w:r>
    </w:p>
    <w:p>
      <w:pPr>
        <w:pStyle w:val="BodyText"/>
        <w:bidi w:val="0"/>
        <w:jc w:val="start"/>
        <w:rPr/>
      </w:pPr>
      <w:r>
        <w:rPr>
          <w:rStyle w:val="Strong"/>
        </w:rPr>
        <w:t>Do not mistake the description for the thing described.</w:t>
      </w:r>
      <w:r>
        <w:rPr/>
        <w:br/>
        <w:t xml:space="preserve">The words I use to talk about my mind, my life, or the universe are just </w:t>
      </w:r>
      <w:r>
        <w:rPr>
          <w:rStyle w:val="Emphasis"/>
        </w:rPr>
        <w:t>tools</w:t>
      </w:r>
      <w:r>
        <w:rPr/>
        <w:t>—they’re not the things themselves. They’re like finger pointing at the moon: useful for directing attention, but not the moon itself.</w:t>
      </w:r>
    </w:p>
    <w:p>
      <w:pPr>
        <w:pStyle w:val="BodyText"/>
        <w:numPr>
          <w:ilvl w:val="0"/>
          <w:numId w:val="2"/>
        </w:numPr>
        <w:tabs>
          <w:tab w:val="clear" w:pos="709"/>
          <w:tab w:val="left" w:pos="709" w:leader="none"/>
        </w:tabs>
        <w:bidi w:val="0"/>
        <w:spacing w:before="0" w:after="0"/>
        <w:ind w:hanging="283" w:start="709"/>
        <w:jc w:val="start"/>
        <w:rPr/>
      </w:pPr>
      <w:r>
        <w:rPr/>
        <w:t xml:space="preserve">If I describe my reality in bleak terms, that doesn’t mean reality </w:t>
      </w:r>
      <w:r>
        <w:rPr>
          <w:rStyle w:val="Emphasis"/>
        </w:rPr>
        <w:t>is</w:t>
      </w:r>
      <w:r>
        <w:rPr/>
        <w:t xml:space="preserve"> bleak. It means I chose bleak words. </w:t>
      </w:r>
    </w:p>
    <w:p>
      <w:pPr>
        <w:pStyle w:val="BodyText"/>
        <w:numPr>
          <w:ilvl w:val="0"/>
          <w:numId w:val="2"/>
        </w:numPr>
        <w:tabs>
          <w:tab w:val="clear" w:pos="709"/>
          <w:tab w:val="left" w:pos="709" w:leader="none"/>
        </w:tabs>
        <w:bidi w:val="0"/>
        <w:spacing w:before="0" w:after="0"/>
        <w:ind w:hanging="283" w:start="709"/>
        <w:jc w:val="start"/>
        <w:rPr/>
      </w:pPr>
      <w:r>
        <w:rPr/>
        <w:t xml:space="preserve">If I spin a story about meaninglessness, that doesn’t mean life </w:t>
      </w:r>
      <w:r>
        <w:rPr>
          <w:rStyle w:val="Emphasis"/>
        </w:rPr>
        <w:t>is</w:t>
      </w:r>
      <w:r>
        <w:rPr/>
        <w:t xml:space="preserve"> meaningless. It means I framed it that way. </w:t>
      </w:r>
    </w:p>
    <w:p>
      <w:pPr>
        <w:pStyle w:val="BodyText"/>
        <w:numPr>
          <w:ilvl w:val="0"/>
          <w:numId w:val="2"/>
        </w:numPr>
        <w:tabs>
          <w:tab w:val="clear" w:pos="709"/>
          <w:tab w:val="left" w:pos="709" w:leader="none"/>
        </w:tabs>
        <w:bidi w:val="0"/>
        <w:ind w:hanging="283" w:start="709"/>
        <w:jc w:val="start"/>
        <w:rPr/>
      </w:pPr>
      <w:r>
        <w:rPr/>
        <w:t xml:space="preserve">The "world" I see when I close my eyes and imagine my own descriptions is a </w:t>
      </w:r>
      <w:r>
        <w:rPr>
          <w:rStyle w:val="Emphasis"/>
        </w:rPr>
        <w:t>construction</w:t>
      </w:r>
      <w:r>
        <w:rPr/>
        <w:t xml:space="preserve">—not the world I actually live in. </w:t>
      </w:r>
    </w:p>
    <w:p>
      <w:pPr>
        <w:pStyle w:val="Heading4"/>
        <w:bidi w:val="0"/>
        <w:jc w:val="start"/>
        <w:rPr/>
      </w:pPr>
      <w:r>
        <w:rPr>
          <w:rStyle w:val="Strong"/>
          <w:b/>
          <w:bCs/>
        </w:rPr>
        <w:t>5. Why Did This Happen Again?</w:t>
      </w:r>
    </w:p>
    <w:p>
      <w:pPr>
        <w:pStyle w:val="BodyText"/>
        <w:bidi w:val="0"/>
        <w:jc w:val="start"/>
        <w:rPr/>
      </w:pPr>
      <w:r>
        <w:rPr/>
        <w:t>I’ve made this mistake before. I’ve even written about it. So why did I fall into the same trap?</w:t>
      </w:r>
    </w:p>
    <w:p>
      <w:pPr>
        <w:pStyle w:val="BodyText"/>
        <w:bidi w:val="0"/>
        <w:jc w:val="start"/>
        <w:rPr/>
      </w:pPr>
      <w:r>
        <w:rPr/>
        <w:t xml:space="preserve">Perhaps I forgot—really </w:t>
      </w:r>
      <w:r>
        <w:rPr>
          <w:rStyle w:val="Emphasis"/>
        </w:rPr>
        <w:t>forgot</w:t>
      </w:r>
      <w:r>
        <w:rPr/>
        <w:t>—that words are slippery. They feel solid when we use them, but they’re more like water: they take the shape of whatever container we pour them into. If I’m not careful, I’ll start drinking from a cup labeled "reality" when it’s actually just ink.</w:t>
      </w:r>
    </w:p>
    <w:p>
      <w:pPr>
        <w:pStyle w:val="BodyText"/>
        <w:bidi w:val="0"/>
        <w:jc w:val="start"/>
        <w:rPr/>
      </w:pPr>
      <w:r>
        <w:rPr/>
        <w:t xml:space="preserve">Or maybe it’s harder to remember in the moment, when the words feel </w:t>
      </w:r>
      <w:r>
        <w:rPr>
          <w:rStyle w:val="Emphasis"/>
        </w:rPr>
        <w:t>true</w:t>
      </w:r>
      <w:r>
        <w:rPr/>
        <w:t xml:space="preserve">. When the story I’m telling myself </w:t>
      </w:r>
      <w:r>
        <w:rPr>
          <w:rStyle w:val="Emphasis"/>
        </w:rPr>
        <w:t>feels</w:t>
      </w:r>
      <w:r>
        <w:rPr/>
        <w:t xml:space="preserve"> like the only possible story.</w:t>
      </w:r>
    </w:p>
    <w:p>
      <w:pPr>
        <w:pStyle w:val="Heading4"/>
        <w:bidi w:val="0"/>
        <w:jc w:val="start"/>
        <w:rPr/>
      </w:pPr>
      <w:r>
        <w:rPr>
          <w:rStyle w:val="Strong"/>
          <w:b/>
          <w:bCs/>
        </w:rPr>
        <w:t>6. Moving Forward</w:t>
      </w:r>
    </w:p>
    <w:p>
      <w:pPr>
        <w:pStyle w:val="BodyText"/>
        <w:bidi w:val="0"/>
        <w:jc w:val="start"/>
        <w:rPr/>
      </w:pPr>
      <w:r>
        <w:rPr/>
        <w:t>The lesson, then, is vigilance:</w:t>
      </w:r>
    </w:p>
    <w:p>
      <w:pPr>
        <w:pStyle w:val="BodyText"/>
        <w:numPr>
          <w:ilvl w:val="0"/>
          <w:numId w:val="3"/>
        </w:numPr>
        <w:tabs>
          <w:tab w:val="clear" w:pos="709"/>
          <w:tab w:val="left" w:pos="709" w:leader="none"/>
        </w:tabs>
        <w:bidi w:val="0"/>
        <w:spacing w:before="0" w:after="0"/>
        <w:ind w:hanging="283" w:start="709"/>
        <w:jc w:val="start"/>
        <w:rPr/>
      </w:pPr>
      <w:r>
        <w:rPr>
          <w:rStyle w:val="Strong"/>
        </w:rPr>
        <w:t>Observe first.</w:t>
      </w:r>
      <w:r>
        <w:rPr/>
        <w:t xml:space="preserve"> Look at what’s actually happening—thoughts, sensations, the world—before labeling it. </w:t>
      </w:r>
    </w:p>
    <w:p>
      <w:pPr>
        <w:pStyle w:val="BodyText"/>
        <w:numPr>
          <w:ilvl w:val="0"/>
          <w:numId w:val="3"/>
        </w:numPr>
        <w:tabs>
          <w:tab w:val="clear" w:pos="709"/>
          <w:tab w:val="left" w:pos="709" w:leader="none"/>
        </w:tabs>
        <w:bidi w:val="0"/>
        <w:spacing w:before="0" w:after="0"/>
        <w:ind w:hanging="283" w:start="709"/>
        <w:jc w:val="start"/>
        <w:rPr/>
      </w:pPr>
      <w:r>
        <w:rPr>
          <w:rStyle w:val="Strong"/>
        </w:rPr>
        <w:t>Use words lightly.</w:t>
      </w:r>
      <w:r>
        <w:rPr/>
        <w:t xml:space="preserve"> They’re helpful, but they’re not the territory. </w:t>
      </w:r>
    </w:p>
    <w:p>
      <w:pPr>
        <w:pStyle w:val="BodyText"/>
        <w:numPr>
          <w:ilvl w:val="0"/>
          <w:numId w:val="3"/>
        </w:numPr>
        <w:tabs>
          <w:tab w:val="clear" w:pos="709"/>
          <w:tab w:val="left" w:pos="709" w:leader="none"/>
        </w:tabs>
        <w:bidi w:val="0"/>
        <w:ind w:hanging="283" w:start="709"/>
        <w:jc w:val="start"/>
        <w:rPr/>
      </w:pPr>
      <w:r>
        <w:rPr>
          <w:rStyle w:val="Strong"/>
        </w:rPr>
        <w:t>Question the map.</w:t>
      </w:r>
      <w:r>
        <w:rPr/>
        <w:t xml:space="preserve"> If the world my words describe feels unbearable, maybe the problem isn’t the world. Maybe it’s the words. </w:t>
      </w:r>
    </w:p>
    <w:p>
      <w:pPr>
        <w:pStyle w:val="BodyText"/>
        <w:bidi w:val="0"/>
        <w:jc w:val="start"/>
        <w:rPr/>
      </w:pPr>
      <w:r>
        <w:rPr/>
        <w:t>Because in the end, no matter how compelling the story, it’s still just a story. And I get to choose whether to live in it—or to look beyond it.</w:t>
      </w:r>
    </w:p>
    <w:p>
      <w:pPr>
        <w:pStyle w:val="Style15"/>
        <w:bidi w:val="0"/>
        <w:jc w:val="start"/>
        <w:rPr/>
      </w:pPr>
      <w:r>
        <w:rPr/>
      </w:r>
    </w:p>
    <w:p>
      <w:pPr>
        <w:pStyle w:val="Heading3"/>
        <w:bidi w:val="0"/>
        <w:jc w:val="start"/>
        <w:rPr/>
      </w:pPr>
      <w:r>
        <w:rPr>
          <w:rStyle w:val="Strong"/>
          <w:b/>
          <w:bCs/>
        </w:rPr>
        <w:t>Final Reflection</w:t>
      </w:r>
    </w:p>
    <w:p>
      <w:pPr>
        <w:pStyle w:val="BodyText"/>
        <w:bidi w:val="0"/>
        <w:jc w:val="start"/>
        <w:rPr/>
      </w:pPr>
      <w:r>
        <w:rPr/>
        <w:t>This wasn’t just a mistake in reasoning; it was a reminder of how easily we can become prisoners of our own narratives. The challenge isn’t to avoid describing reality—it’s to remember that the description is never the same as the thing itself.</w:t>
      </w:r>
    </w:p>
    <w:p>
      <w:pPr>
        <w:pStyle w:val="BodyText"/>
        <w:bidi w:val="0"/>
        <w:jc w:val="start"/>
        <w:rPr/>
      </w:pPr>
      <w:r>
        <w:rPr/>
        <w:t>And perhaps that’s the real work: learning to hold words loosely, so they don’t harden into cages.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804</Words>
  <Characters>3791</Characters>
  <CharactersWithSpaces>4546</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2026-03-24T06:52:07Z</dcterms:created>
  <dc:creator/>
  <dc:description/>
  <dc:language>ru-RU</dc:language>
  <cp:lastModifiedBy/>
  <dcterms:modified xsi:type="dcterms:W3CDTF">2026-03-24T06:52:08Z</dcterms:modified>
  <cp:revision>2</cp:revision>
  <dc:subject/>
  <dc:title>Calibri</dc:title>
</cp:coreProperties>
</file>